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77777777" w:rsidR="00035E36" w:rsidRDefault="00000000">
      <w:pPr>
        <w:pStyle w:val="Titolo"/>
        <w:spacing w:after="240"/>
        <w:jc w:val="center"/>
      </w:pPr>
      <w:bookmarkStart w:id="0" w:name="_78nygef1i0c4" w:colFirst="0" w:colLast="0"/>
      <w:bookmarkEnd w:id="0"/>
      <w:r>
        <w:t>Mozione siccità comunale</w:t>
      </w:r>
    </w:p>
    <w:p w14:paraId="00000020" w14:textId="77777777" w:rsidR="00035E36" w:rsidRDefault="00000000">
      <w:pPr>
        <w:spacing w:before="240" w:after="240"/>
        <w:jc w:val="both"/>
        <w:rPr>
          <w:b/>
        </w:rPr>
      </w:pPr>
      <w:r>
        <w:rPr>
          <w:b/>
        </w:rPr>
        <w:t>Premesso che:</w:t>
      </w:r>
    </w:p>
    <w:p w14:paraId="00000021" w14:textId="77777777" w:rsidR="00035E36" w:rsidRDefault="00000000">
      <w:pPr>
        <w:spacing w:before="240" w:after="240"/>
        <w:jc w:val="both"/>
      </w:pPr>
      <w:r>
        <w:t>secondo il rapporto della Convenzione delle Nazioni Unite per combattere la desertificazione (</w:t>
      </w:r>
      <w:proofErr w:type="spellStart"/>
      <w:r>
        <w:t>Unccd</w:t>
      </w:r>
      <w:proofErr w:type="spellEnd"/>
      <w:r>
        <w:t>), «</w:t>
      </w:r>
      <w:proofErr w:type="spellStart"/>
      <w:r>
        <w:rPr>
          <w:i/>
        </w:rPr>
        <w:t>Drought</w:t>
      </w:r>
      <w:proofErr w:type="spellEnd"/>
      <w:r>
        <w:rPr>
          <w:i/>
        </w:rPr>
        <w:t xml:space="preserve"> in Numbers 2022</w:t>
      </w:r>
      <w:r>
        <w:t>», in mancanza di una efficace strategia e di un impegno condiviso a livello globale, entro il 2050 la siccità potrebbe colpire oltre i tre quarti della popolazione mondiale;</w:t>
      </w:r>
    </w:p>
    <w:p w14:paraId="00000022" w14:textId="77777777" w:rsidR="00035E36" w:rsidRDefault="00000000">
      <w:pPr>
        <w:spacing w:before="240" w:after="240"/>
        <w:jc w:val="both"/>
      </w:pPr>
      <w:r>
        <w:t>il degrado dei terreni nelle aree più esposte alla desertificazione è causato principalmente dallo sfruttamento eccessivo e dall'uso inappropriato del suolo e delle acque, oltre che dalle variazioni climatiche;</w:t>
      </w:r>
    </w:p>
    <w:p w14:paraId="00000023" w14:textId="77777777" w:rsidR="00035E36" w:rsidRDefault="00000000">
      <w:pPr>
        <w:spacing w:before="240" w:after="240"/>
        <w:jc w:val="both"/>
      </w:pPr>
      <w:r>
        <w:t>la siccità è una delle principali cause della desertificazione che, a sua volta comporta, il declino della sua fertilità, della biodiversità che ospita, con evidenti danni complessivi anche alla salute umana, azioni i cui impatti sono fortemente inaspriti dai cambiamenti climatici;</w:t>
      </w:r>
    </w:p>
    <w:p w14:paraId="00000024" w14:textId="77777777" w:rsidR="00035E36" w:rsidRDefault="00000000">
      <w:pPr>
        <w:spacing w:before="240" w:after="240"/>
        <w:jc w:val="both"/>
      </w:pPr>
      <w:r>
        <w:t>come rilevato dalle categorie di settore e dalle istituzioni competenti in materia, tali fattori hanno un pesante impatto sulla disponibilità di risorse idriche anche nel nostro Paese;</w:t>
      </w:r>
    </w:p>
    <w:p w14:paraId="00000025" w14:textId="77777777" w:rsidR="00035E36" w:rsidRDefault="00000000">
      <w:pPr>
        <w:spacing w:before="240" w:after="240"/>
        <w:jc w:val="both"/>
      </w:pPr>
      <w:r>
        <w:t>la Società meteorologica italiana (</w:t>
      </w:r>
      <w:proofErr w:type="spellStart"/>
      <w:r>
        <w:rPr>
          <w:i/>
        </w:rPr>
        <w:t>Nimbus</w:t>
      </w:r>
      <w:proofErr w:type="spellEnd"/>
      <w:r>
        <w:rPr>
          <w:i/>
        </w:rPr>
        <w:t xml:space="preserve"> web</w:t>
      </w:r>
      <w:r>
        <w:t xml:space="preserve">) ha rilevato che il 2022 è entrato nella storia della climatologia italiana ed europea come un anno tra i più estremi mai registrati in termini di caldo e </w:t>
      </w:r>
      <w:r>
        <w:rPr>
          <w:i/>
        </w:rPr>
        <w:t>deficit</w:t>
      </w:r>
      <w:r>
        <w:t xml:space="preserve"> di precipitazioni, e in particolare in Italia si è rivelato il più caldo e siccitoso nella serie climatica nazionale, iniziata nel 1800 e gestita dal Cnr-Isac di Bologna, con pesanti ripercussioni sulle portate fluviali, sull'agricoltura e la produzione idroelettrica;</w:t>
      </w:r>
    </w:p>
    <w:p w14:paraId="00000026" w14:textId="77777777" w:rsidR="00035E36" w:rsidRDefault="00000000">
      <w:pPr>
        <w:spacing w:before="240" w:after="240"/>
        <w:jc w:val="both"/>
      </w:pPr>
      <w:r>
        <w:t>le prospettive non sembrano incoraggianti anche per il 2023. Il 10 gennaio 2023 il programma di osservazione satellitare della Terra EU-</w:t>
      </w:r>
      <w:proofErr w:type="spellStart"/>
      <w:r>
        <w:t>Copernicus</w:t>
      </w:r>
      <w:proofErr w:type="spellEnd"/>
      <w:r>
        <w:t xml:space="preserve"> (servizi sui cambiamenti climatici e il monitoraggio dell'atmosfera, C3S e CAMS) ha diramato l'analisi delle anomalie climatiche del 2022 in Europa e nel mondo ed evidenziato che un nuovo episodio di mitezza eccezionale ha interessato gran parte d'Europa anche tra fine dicembre 2022 e inizio gennaio 2023;</w:t>
      </w:r>
    </w:p>
    <w:p w14:paraId="00000027" w14:textId="77777777" w:rsidR="00035E36" w:rsidRDefault="00000000">
      <w:pPr>
        <w:spacing w:before="240" w:after="240"/>
        <w:jc w:val="both"/>
      </w:pPr>
      <w:r>
        <w:t>si rileva inoltre che il già precario equilibrio del territorio è sempre più spesso aggravato da fenomeni pluviometrici estremi di segno diametralmente opposto, come violenti nubifragi che comportano erosione del suolo, rischio di frane, mareggiate intense, trombe d'aria e sbalzi termici, provocando frequenti e ingenti danni al territorio e al sistema produttivo;</w:t>
      </w:r>
    </w:p>
    <w:p w14:paraId="00000028" w14:textId="77777777" w:rsidR="00035E36" w:rsidRDefault="00000000">
      <w:pPr>
        <w:spacing w:before="240" w:after="240"/>
        <w:jc w:val="both"/>
      </w:pPr>
      <w:r>
        <w:t>oltre all'aspetto quantitativo legato all'approvvigionamento, va considerato che il fenomeno della siccità comporta anche un decadimento della qualità della risorsa idrica, con gravi ripercussioni soprattutto per il settore agricolo. Si tratta del cosiddetto fenomeno dell'intrusione del cuneo salino, per il quale la progressiva intrusione di acqua marina a un elevato grado di salinità, determina una salinizzazione dei pozzi con cui vengono irrigate le colture, che risultano così irrimediabilmente danneggiate e un conseguente degrado dei suoli (</w:t>
      </w:r>
      <w:proofErr w:type="spellStart"/>
      <w:r>
        <w:t>salinizzati</w:t>
      </w:r>
      <w:proofErr w:type="spellEnd"/>
      <w:r>
        <w:t>);</w:t>
      </w:r>
    </w:p>
    <w:p w14:paraId="00000029" w14:textId="77777777" w:rsidR="00035E36" w:rsidRDefault="00000000">
      <w:pPr>
        <w:spacing w:before="240" w:after="240"/>
        <w:jc w:val="both"/>
      </w:pPr>
      <w:r>
        <w:t>va inoltre considerato che le infrazioni per la presenza di nitrati in falda permangono in molte zone d'Italia e gli indici di eutrofizzazione peggiorano lo stato di molti corpi idrici, con la conseguenza che la diminuzione dell'acqua in falda non può che aggravare la concentrazione dei nitrati e di altri inquinanti chimici nelle acque;</w:t>
      </w:r>
    </w:p>
    <w:p w14:paraId="0000002A" w14:textId="77777777" w:rsidR="00035E36" w:rsidRDefault="00000000">
      <w:pPr>
        <w:spacing w:before="240" w:after="240"/>
        <w:jc w:val="both"/>
        <w:rPr>
          <w:b/>
        </w:rPr>
      </w:pPr>
      <w:r>
        <w:rPr>
          <w:b/>
        </w:rPr>
        <w:lastRenderedPageBreak/>
        <w:t>Considerato che:</w:t>
      </w:r>
    </w:p>
    <w:p w14:paraId="0000002B" w14:textId="77777777" w:rsidR="00035E36" w:rsidRDefault="00000000">
      <w:pPr>
        <w:spacing w:before="240" w:after="240"/>
        <w:jc w:val="both"/>
      </w:pPr>
      <w:r>
        <w:t xml:space="preserve">L’articolo 62 del </w:t>
      </w:r>
      <w:proofErr w:type="spellStart"/>
      <w:r>
        <w:t>D.Lgs.</w:t>
      </w:r>
      <w:proofErr w:type="spellEnd"/>
      <w:r>
        <w:t xml:space="preserve"> 152/2006 prevede che i comuni, le province, i loro consorzi o associazioni, le comunità montane, i consorzi di bonifica e di irrigazione, i consorzi di bacino imbrifero montano e gli altri enti pubblici e di diritto pubblico con sede nel distretto idrografico partecipano all'esercizio delle funzioni regionali in materia di difesa del suolo nei modi e nelle forme stabilite dalle regioni singolarmente o d'intesa tra loro, nell'ambito delle competenze del sistema delle autonomie locali; </w:t>
      </w:r>
    </w:p>
    <w:p w14:paraId="0000002C" w14:textId="77777777" w:rsidR="00035E36" w:rsidRDefault="00000000">
      <w:pPr>
        <w:spacing w:before="240" w:after="240"/>
        <w:jc w:val="center"/>
      </w:pPr>
      <w:r>
        <w:rPr>
          <w:b/>
          <w:sz w:val="26"/>
          <w:szCs w:val="26"/>
        </w:rPr>
        <w:t>impegna la giunta comunale a:</w:t>
      </w:r>
    </w:p>
    <w:p w14:paraId="0000002D" w14:textId="77777777" w:rsidR="00035E36" w:rsidRDefault="00000000">
      <w:pPr>
        <w:spacing w:before="240" w:after="240"/>
        <w:jc w:val="both"/>
      </w:pPr>
      <w:r>
        <w:t>a promuovere, anche attraverso appositi tavoli istituzionali con tutte le autorità competenti in materia, politiche intersettoriali sulla gestione della quantità e della qualità dell'acqua per accrescere la resilienza dei sistemi di approvvigionamento idrico, di trattamento, di stoccaggio e di trasporto nonché dei sistemi di igiene, assicurando adeguate conoscenze ai fini decisionali e della corretta comunicazione ambientale;</w:t>
      </w:r>
    </w:p>
    <w:p w14:paraId="0000002E" w14:textId="77777777" w:rsidR="00035E36" w:rsidRDefault="00000000">
      <w:pPr>
        <w:spacing w:before="240" w:after="240"/>
        <w:jc w:val="both"/>
      </w:pPr>
      <w:proofErr w:type="gramStart"/>
      <w:r>
        <w:t>ad</w:t>
      </w:r>
      <w:proofErr w:type="gramEnd"/>
      <w:r>
        <w:t xml:space="preserve"> adottare iniziative volte a prevedere una ricognizione puntuale degli scopi delle principali captazioni idriche locali, anche in vista di piani di riduzione differenziata delle captazioni in caso di emergenza idrica quantitativa e qualitativa in funzione dell'utilizzo primario;</w:t>
      </w:r>
    </w:p>
    <w:p w14:paraId="0000002F" w14:textId="77777777" w:rsidR="00035E36" w:rsidRDefault="00000000">
      <w:pPr>
        <w:spacing w:before="240" w:after="240"/>
        <w:jc w:val="both"/>
      </w:pPr>
      <w:r>
        <w:t xml:space="preserve">a valutare l’opportunità di richiedere analisi qualitative a campione della risorsa idrica emunta dai pozzi domestici in occasione di crisi idriche nel territorio comunale, al fine di verificare la sussistenza dei requisiti di potabilità delle acque; </w:t>
      </w:r>
    </w:p>
    <w:p w14:paraId="00000030" w14:textId="77777777" w:rsidR="00035E36" w:rsidRDefault="00000000">
      <w:pPr>
        <w:spacing w:before="240" w:after="240"/>
        <w:jc w:val="both"/>
      </w:pPr>
      <w:r>
        <w:t>a promuovere campagne di sensibilizzazione volte a condividere in modo solidaristico e secondo principi di proporzionalità la necessità di riduzione dei consumi domestici e dei prelievi da parte di tutti i soggetti derivatori.</w:t>
      </w:r>
    </w:p>
    <w:p w14:paraId="00000031" w14:textId="77777777" w:rsidR="00035E36" w:rsidRDefault="00035E36">
      <w:pPr>
        <w:jc w:val="both"/>
      </w:pPr>
    </w:p>
    <w:sectPr w:rsidR="00035E36">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F177" w14:textId="77777777" w:rsidR="00724797" w:rsidRDefault="00724797">
      <w:pPr>
        <w:spacing w:line="240" w:lineRule="auto"/>
      </w:pPr>
      <w:r>
        <w:separator/>
      </w:r>
    </w:p>
  </w:endnote>
  <w:endnote w:type="continuationSeparator" w:id="0">
    <w:p w14:paraId="0E416C51" w14:textId="77777777" w:rsidR="00724797" w:rsidRDefault="00724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C51B" w14:textId="77777777" w:rsidR="00724797" w:rsidRDefault="00724797">
      <w:pPr>
        <w:spacing w:line="240" w:lineRule="auto"/>
      </w:pPr>
      <w:r>
        <w:separator/>
      </w:r>
    </w:p>
  </w:footnote>
  <w:footnote w:type="continuationSeparator" w:id="0">
    <w:p w14:paraId="5B8F816F" w14:textId="77777777" w:rsidR="00724797" w:rsidRDefault="007247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035E36" w:rsidRDefault="00035E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36"/>
    <w:rsid w:val="00035E36"/>
    <w:rsid w:val="00724797"/>
    <w:rsid w:val="00B7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927C"/>
  <w15:docId w15:val="{EE4C55C8-6A16-4F19-9EE5-523BD2D6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i/>
      <w:sz w:val="24"/>
      <w:szCs w:val="24"/>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Pierluigi Rossi</cp:lastModifiedBy>
  <cp:revision>2</cp:revision>
  <dcterms:created xsi:type="dcterms:W3CDTF">2023-03-17T16:04:00Z</dcterms:created>
  <dcterms:modified xsi:type="dcterms:W3CDTF">2023-03-17T16:05:00Z</dcterms:modified>
</cp:coreProperties>
</file>